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after="0"/>
        <w:ind w:left="720" w:right="125"/>
        <w:jc w:val="center"/>
        <w:outlineLvl w:val="0"/>
        <w:rPr>
          <w:rFonts w:ascii="方正小标宋_GBK" w:hAnsi="Arial" w:eastAsia="方正小标宋_GBK" w:cs="Arial"/>
          <w:kern w:val="36"/>
          <w:sz w:val="32"/>
          <w:szCs w:val="32"/>
        </w:rPr>
      </w:pPr>
      <w:r>
        <w:rPr>
          <w:rFonts w:hint="eastAsia" w:ascii="方正小标宋_GBK" w:hAnsi="Arial" w:eastAsia="方正小标宋_GBK" w:cs="Arial"/>
          <w:kern w:val="36"/>
          <w:sz w:val="32"/>
          <w:szCs w:val="32"/>
        </w:rPr>
        <w:t>吉林省松花江三湖保护区管理条例</w:t>
      </w:r>
    </w:p>
    <w:p>
      <w:pPr>
        <w:shd w:val="clear" w:color="auto" w:fill="FFFFFF"/>
        <w:adjustRightInd/>
        <w:snapToGrid/>
        <w:spacing w:after="0"/>
        <w:ind w:left="720" w:right="125"/>
        <w:jc w:val="center"/>
        <w:outlineLvl w:val="0"/>
        <w:rPr>
          <w:rFonts w:hint="eastAsia" w:ascii="方正小标宋_GBK" w:hAnsi="Arial" w:eastAsia="方正小标宋_GBK" w:cs="Arial"/>
          <w:kern w:val="36"/>
          <w:sz w:val="32"/>
          <w:szCs w:val="32"/>
        </w:rPr>
      </w:pPr>
    </w:p>
    <w:p>
      <w:pPr>
        <w:shd w:val="clear" w:color="auto" w:fill="FFFFFF"/>
        <w:adjustRightInd/>
        <w:snapToGrid/>
        <w:spacing w:after="0"/>
        <w:ind w:left="720" w:right="125"/>
        <w:jc w:val="center"/>
        <w:outlineLvl w:val="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w:t>
      </w:r>
      <w:r>
        <w:rPr>
          <w:rFonts w:ascii="仿宋" w:hAnsi="仿宋" w:eastAsia="仿宋" w:cs="仿宋"/>
          <w:bCs/>
          <w:sz w:val="28"/>
          <w:szCs w:val="28"/>
          <w:shd w:val="clear" w:color="auto" w:fill="FFFFFF"/>
        </w:rPr>
        <w:t>1994年1月15日吉林省第八届人民代表大会常务</w:t>
      </w:r>
    </w:p>
    <w:p>
      <w:pPr>
        <w:shd w:val="clear" w:color="auto" w:fill="FFFFFF"/>
        <w:adjustRightInd/>
        <w:snapToGrid/>
        <w:spacing w:before="240" w:after="0"/>
        <w:ind w:left="720" w:right="125"/>
        <w:jc w:val="center"/>
        <w:outlineLvl w:val="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委员会第七次会议通过</w:t>
      </w:r>
      <w:r>
        <w:rPr>
          <w:rFonts w:hint="eastAsia" w:ascii="仿宋" w:hAnsi="仿宋" w:eastAsia="仿宋" w:cs="仿宋"/>
          <w:bCs/>
          <w:sz w:val="28"/>
          <w:szCs w:val="28"/>
          <w:shd w:val="clear" w:color="auto" w:fill="FFFFFF"/>
        </w:rPr>
        <w:t>）</w:t>
      </w:r>
    </w:p>
    <w:p>
      <w:pPr>
        <w:shd w:val="clear" w:color="auto" w:fill="FFFFFF"/>
        <w:adjustRightInd/>
        <w:snapToGrid/>
        <w:spacing w:after="0"/>
        <w:ind w:left="720" w:right="125"/>
        <w:jc w:val="center"/>
        <w:outlineLvl w:val="0"/>
        <w:rPr>
          <w:rFonts w:hint="eastAsia" w:ascii="仿宋" w:hAnsi="仿宋" w:eastAsia="仿宋" w:cs="仿宋"/>
          <w:bCs/>
          <w:sz w:val="28"/>
          <w:szCs w:val="28"/>
          <w:shd w:val="clear" w:color="auto" w:fill="FFFFFF"/>
        </w:rPr>
      </w:pPr>
    </w:p>
    <w:p>
      <w:pPr>
        <w:shd w:val="clear" w:color="auto" w:fill="FFFFFF"/>
        <w:adjustRightInd/>
        <w:snapToGrid/>
        <w:spacing w:after="0"/>
        <w:ind w:left="720" w:right="125"/>
        <w:jc w:val="center"/>
        <w:outlineLvl w:val="0"/>
        <w:rPr>
          <w:rFonts w:ascii="仿宋" w:hAnsi="仿宋" w:eastAsia="仿宋" w:cs="仿宋"/>
          <w:bCs/>
          <w:sz w:val="28"/>
          <w:szCs w:val="28"/>
          <w:shd w:val="clear" w:color="auto" w:fill="FFFFFF"/>
        </w:rPr>
      </w:pPr>
    </w:p>
    <w:p>
      <w:pPr>
        <w:numPr>
          <w:ilvl w:val="0"/>
          <w:numId w:val="1"/>
        </w:numPr>
        <w:shd w:val="clear" w:color="auto" w:fill="FFFFFF"/>
        <w:adjustRightInd/>
        <w:snapToGrid/>
        <w:spacing w:after="225" w:line="360" w:lineRule="atLeast"/>
        <w:ind w:firstLine="420"/>
        <w:jc w:val="center"/>
        <w:rPr>
          <w:rFonts w:ascii="仿宋" w:hAnsi="仿宋" w:eastAsia="仿宋" w:cs="仿宋"/>
          <w:b/>
          <w:sz w:val="28"/>
          <w:szCs w:val="28"/>
          <w:shd w:val="clear" w:color="auto" w:fill="FFFFFF"/>
        </w:rPr>
      </w:pPr>
      <w:r>
        <w:rPr>
          <w:rFonts w:ascii="仿宋" w:hAnsi="仿宋" w:eastAsia="仿宋" w:cs="仿宋"/>
          <w:b/>
          <w:sz w:val="28"/>
          <w:szCs w:val="28"/>
          <w:shd w:val="clear" w:color="auto" w:fill="FFFFFF"/>
        </w:rPr>
        <w:t>总则</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
          <w:sz w:val="28"/>
          <w:szCs w:val="28"/>
          <w:shd w:val="clear" w:color="auto" w:fill="FFFFFF"/>
        </w:rPr>
        <w:t>第一条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为了保护松花江三湖保护区自然资源和环境，合理开发利用，维护生态平衡，根据国家有关法律、法规，制定本条例。</w:t>
      </w:r>
    </w:p>
    <w:p>
      <w:pPr>
        <w:shd w:val="clear" w:color="auto" w:fill="FFFFFF"/>
        <w:adjustRightInd/>
        <w:snapToGrid/>
        <w:spacing w:after="225" w:line="560" w:lineRule="atLeast"/>
        <w:ind w:firstLine="420"/>
        <w:rPr>
          <w:rFonts w:hint="eastAsia" w:ascii="仿宋" w:hAnsi="仿宋" w:eastAsia="仿宋" w:cs="仿宋"/>
          <w:bCs/>
          <w:sz w:val="28"/>
          <w:szCs w:val="28"/>
          <w:shd w:val="clear" w:color="auto" w:fill="FFFFFF"/>
        </w:rPr>
      </w:pPr>
      <w:r>
        <w:rPr>
          <w:rFonts w:ascii="仿宋" w:hAnsi="仿宋" w:eastAsia="仿宋" w:cs="仿宋"/>
          <w:b/>
          <w:sz w:val="28"/>
          <w:szCs w:val="28"/>
          <w:shd w:val="clear" w:color="auto" w:fill="FFFFFF"/>
        </w:rPr>
        <w:t>第二条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本条例所称松花江三湖保护区（以下简称保护区），系指松花江的松花湖、红石湖、白山湖和连接三湖的松花江段水域以及沿湖沿江周边划定的陆地范围。周边界线以省人民政府划定的为准。</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保护区内划为湖面区、近湖区和远湖区。</w:t>
      </w:r>
    </w:p>
    <w:p>
      <w:pPr>
        <w:shd w:val="clear" w:color="auto" w:fill="FFFFFF"/>
        <w:adjustRightInd/>
        <w:snapToGrid/>
        <w:spacing w:after="225" w:line="560" w:lineRule="atLeast"/>
        <w:ind w:firstLine="420"/>
        <w:rPr>
          <w:rFonts w:hint="eastAsia" w:ascii="仿宋" w:hAnsi="仿宋" w:eastAsia="仿宋" w:cs="仿宋"/>
          <w:bCs/>
          <w:sz w:val="28"/>
          <w:szCs w:val="28"/>
          <w:shd w:val="clear" w:color="auto" w:fill="FFFFFF"/>
        </w:rPr>
      </w:pPr>
      <w:r>
        <w:rPr>
          <w:rFonts w:ascii="仿宋" w:hAnsi="仿宋" w:eastAsia="仿宋" w:cs="仿宋"/>
          <w:b/>
          <w:sz w:val="28"/>
          <w:szCs w:val="28"/>
          <w:shd w:val="clear" w:color="auto" w:fill="FFFFFF"/>
        </w:rPr>
        <w:t>第三条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三湖保护区是以保护森林生态和水资源为主要目的的综合性保护区。</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保护区的管理应当遵循统筹规划、加强保护、积极治理、合理开发的原则。</w:t>
      </w:r>
    </w:p>
    <w:p>
      <w:pPr>
        <w:shd w:val="clear" w:color="auto" w:fill="FFFFFF"/>
        <w:adjustRightInd/>
        <w:snapToGrid/>
        <w:spacing w:after="225" w:line="560" w:lineRule="atLeast"/>
        <w:ind w:firstLine="420"/>
        <w:rPr>
          <w:rFonts w:hint="eastAsia" w:ascii="仿宋" w:hAnsi="仿宋" w:eastAsia="仿宋" w:cs="仿宋"/>
          <w:bCs/>
          <w:sz w:val="28"/>
          <w:szCs w:val="28"/>
          <w:shd w:val="clear" w:color="auto" w:fill="FFFFFF"/>
        </w:rPr>
      </w:pPr>
      <w:r>
        <w:rPr>
          <w:rFonts w:ascii="仿宋" w:hAnsi="仿宋" w:eastAsia="仿宋" w:cs="仿宋"/>
          <w:b/>
          <w:sz w:val="28"/>
          <w:szCs w:val="28"/>
          <w:shd w:val="clear" w:color="auto" w:fill="FFFFFF"/>
        </w:rPr>
        <w:t>第四条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 xml:space="preserve">省人民政府设立松花江三湖保护区委员会（以下简称保护区委员会），负责协调和决定有关三湖保护的重大事宜。 </w:t>
      </w:r>
    </w:p>
    <w:p>
      <w:pPr>
        <w:shd w:val="clear" w:color="auto" w:fill="FFFFFF"/>
        <w:adjustRightInd/>
        <w:snapToGrid/>
        <w:spacing w:after="225" w:line="560" w:lineRule="atLeast"/>
        <w:ind w:firstLine="420"/>
        <w:rPr>
          <w:rFonts w:hint="eastAsia" w:ascii="仿宋" w:hAnsi="仿宋" w:eastAsia="仿宋" w:cs="仿宋"/>
          <w:bCs/>
          <w:sz w:val="28"/>
          <w:szCs w:val="28"/>
          <w:shd w:val="clear" w:color="auto" w:fill="FFFFFF"/>
        </w:rPr>
      </w:pPr>
      <w:r>
        <w:rPr>
          <w:rFonts w:ascii="仿宋" w:hAnsi="仿宋" w:eastAsia="仿宋" w:cs="仿宋"/>
          <w:bCs/>
          <w:sz w:val="28"/>
          <w:szCs w:val="28"/>
          <w:shd w:val="clear" w:color="auto" w:fill="FFFFFF"/>
        </w:rPr>
        <w:t xml:space="preserve">吉林省松花江三湖保护区管理局（以下简称保护局），为保护区委员会的办事机构，隶属于省林业行政主管部门。 </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保护局可以在与保护区相关的县、市或重点区域立保护站。</w:t>
      </w:r>
    </w:p>
    <w:p>
      <w:pPr>
        <w:shd w:val="clear" w:color="auto" w:fill="FFFFFF"/>
        <w:adjustRightInd/>
        <w:snapToGrid/>
        <w:spacing w:after="225" w:line="560" w:lineRule="atLeast"/>
        <w:ind w:firstLine="420"/>
        <w:rPr>
          <w:rFonts w:hint="eastAsia" w:ascii="仿宋" w:hAnsi="仿宋" w:eastAsia="仿宋" w:cs="仿宋"/>
          <w:bCs/>
          <w:sz w:val="28"/>
          <w:szCs w:val="28"/>
          <w:shd w:val="clear" w:color="auto" w:fill="FFFFFF"/>
        </w:rPr>
      </w:pPr>
      <w:r>
        <w:rPr>
          <w:rFonts w:ascii="仿宋" w:hAnsi="仿宋" w:eastAsia="仿宋" w:cs="仿宋"/>
          <w:b/>
          <w:sz w:val="28"/>
          <w:szCs w:val="28"/>
          <w:shd w:val="clear" w:color="auto" w:fill="FFFFFF"/>
        </w:rPr>
        <w:t>第五条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 xml:space="preserve">各级人民政府应当认真宣传贯彻保护自然资源和环境的法律、法规、采取有效措施，制止破坏自然资源的行为，确保保护区自然资源的安全，防治水土流失和环境污染，改善生态环境，提高保护区的生态效益、社会效益和经济效益。 </w:t>
      </w:r>
    </w:p>
    <w:p>
      <w:pPr>
        <w:shd w:val="clear" w:color="auto" w:fill="FFFFFF"/>
        <w:adjustRightInd/>
        <w:snapToGrid/>
        <w:spacing w:after="225" w:line="560" w:lineRule="atLeast"/>
        <w:ind w:firstLine="420"/>
        <w:rPr>
          <w:rFonts w:hint="eastAsia" w:ascii="仿宋" w:hAnsi="仿宋" w:eastAsia="仿宋" w:cs="仿宋"/>
          <w:bCs/>
          <w:sz w:val="28"/>
          <w:szCs w:val="28"/>
          <w:shd w:val="clear" w:color="auto" w:fill="FFFFFF"/>
        </w:rPr>
      </w:pPr>
      <w:r>
        <w:rPr>
          <w:rFonts w:ascii="仿宋" w:hAnsi="仿宋" w:eastAsia="仿宋" w:cs="仿宋"/>
          <w:bCs/>
          <w:sz w:val="28"/>
          <w:szCs w:val="28"/>
          <w:shd w:val="clear" w:color="auto" w:fill="FFFFFF"/>
        </w:rPr>
        <w:t>各级人民政府制定社会经济发展规划凡涉及保护区自然资源和环境的，必须符合保护区的总体规划。</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各级人民政府的林业、水利、环保、交通、地矿、城建、土地、工商、旅游等部门应当根据各自的职责分工，做好保护区内的有关管理工作，接受保护局的指导、监督并配合保护局依照本条例行使保护管理职责。</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
          <w:sz w:val="28"/>
          <w:szCs w:val="28"/>
          <w:shd w:val="clear" w:color="auto" w:fill="FFFFFF"/>
        </w:rPr>
        <w:t>第六条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保护区内的居民和在保护区内从事各项生产建设、旅游观光和科学考察等活动的单位和个人，应当依照本条例和有关法律、法规规定，履行保护自然资源和保护治理环境的义务；对破坏自然资源和环境的行为有权制止或举报。</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
          <w:sz w:val="28"/>
          <w:szCs w:val="28"/>
          <w:shd w:val="clear" w:color="auto" w:fill="FFFFFF"/>
        </w:rPr>
        <w:t>第七条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建立保护区保护治理基金制度。具体办法由省人民政府制定。</w:t>
      </w:r>
    </w:p>
    <w:p>
      <w:pPr>
        <w:shd w:val="clear" w:color="auto" w:fill="FFFFFF"/>
        <w:adjustRightInd/>
        <w:snapToGrid/>
        <w:spacing w:after="225" w:line="560" w:lineRule="atLeast"/>
        <w:ind w:firstLine="420"/>
        <w:jc w:val="center"/>
        <w:rPr>
          <w:rFonts w:ascii="仿宋" w:hAnsi="仿宋" w:eastAsia="仿宋" w:cs="仿宋"/>
          <w:b/>
          <w:sz w:val="28"/>
          <w:szCs w:val="28"/>
          <w:shd w:val="clear" w:color="auto" w:fill="FFFFFF"/>
        </w:rPr>
      </w:pPr>
      <w:r>
        <w:rPr>
          <w:rFonts w:ascii="仿宋" w:hAnsi="仿宋" w:eastAsia="仿宋" w:cs="仿宋"/>
          <w:b/>
          <w:sz w:val="28"/>
          <w:szCs w:val="28"/>
          <w:shd w:val="clear" w:color="auto" w:fill="FFFFFF"/>
        </w:rPr>
        <w:t>第二章　管理机构与职责</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
          <w:sz w:val="28"/>
          <w:szCs w:val="28"/>
          <w:shd w:val="clear" w:color="auto" w:fill="FFFFFF"/>
        </w:rPr>
        <w:t>第八条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保护区内自然资源与环境的保护管理工作实行统一协调、监督与分级、分部门管理相结合的制度。</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
          <w:sz w:val="28"/>
          <w:szCs w:val="28"/>
          <w:shd w:val="clear" w:color="auto" w:fill="FFFFFF"/>
        </w:rPr>
        <w:t>第九条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保护局的职责是：</w:t>
      </w:r>
    </w:p>
    <w:p>
      <w:pPr>
        <w:shd w:val="clear" w:color="auto" w:fill="FFFFFF"/>
        <w:adjustRightInd/>
        <w:snapToGrid/>
        <w:spacing w:after="225" w:line="560" w:lineRule="atLeast"/>
        <w:ind w:firstLine="560" w:firstLineChars="20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 xml:space="preserve">（一）宣传贯彻有关保护自然资源和环境的法律、法规和方针政策； </w:t>
      </w:r>
    </w:p>
    <w:p>
      <w:pPr>
        <w:shd w:val="clear" w:color="auto" w:fill="FFFFFF"/>
        <w:adjustRightInd/>
        <w:snapToGrid/>
        <w:spacing w:after="225" w:line="560" w:lineRule="atLeast"/>
        <w:ind w:firstLine="560" w:firstLineChars="20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 xml:space="preserve">（二）监督检查保护自然资源和环境的法律、法规、方针政策贯彻执行情况，制止违法行为； </w:t>
      </w:r>
    </w:p>
    <w:p>
      <w:pPr>
        <w:shd w:val="clear" w:color="auto" w:fill="FFFFFF"/>
        <w:adjustRightInd/>
        <w:snapToGrid/>
        <w:spacing w:after="225" w:line="560" w:lineRule="atLeast"/>
        <w:ind w:firstLine="560" w:firstLineChars="20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 xml:space="preserve">（三）协调、指导保护区内自然资源的保护管理和环境保护治理工作； </w:t>
      </w:r>
    </w:p>
    <w:p>
      <w:pPr>
        <w:shd w:val="clear" w:color="auto" w:fill="FFFFFF"/>
        <w:adjustRightInd/>
        <w:snapToGrid/>
        <w:spacing w:after="225" w:line="560" w:lineRule="atLeast"/>
        <w:ind w:firstLine="560" w:firstLineChars="20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 xml:space="preserve">（四）教育保护区内居民和进入保护区人员遵守保护自然资源和环境的法律、法规，并对其活动进行检查指导； </w:t>
      </w:r>
    </w:p>
    <w:p>
      <w:pPr>
        <w:shd w:val="clear" w:color="auto" w:fill="FFFFFF"/>
        <w:adjustRightInd/>
        <w:snapToGrid/>
        <w:spacing w:after="225" w:line="560" w:lineRule="atLeast"/>
        <w:ind w:left="279" w:leftChars="127" w:firstLine="252" w:firstLineChars="9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 xml:space="preserve">（五）拟定保护区总体规划，经保护区委员会批准后组织实施； </w:t>
      </w:r>
    </w:p>
    <w:p>
      <w:pPr>
        <w:shd w:val="clear" w:color="auto" w:fill="FFFFFF"/>
        <w:adjustRightInd/>
        <w:snapToGrid/>
        <w:spacing w:after="225" w:line="560" w:lineRule="atLeast"/>
        <w:ind w:left="561" w:leftChars="255"/>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 xml:space="preserve">（六）参与审查对自然资源和环境有影响的开发利用项目； （七）组织调查研究和科学实验，探索合理利用自然资源途径； </w:t>
      </w:r>
    </w:p>
    <w:p>
      <w:pPr>
        <w:shd w:val="clear" w:color="auto" w:fill="FFFFFF"/>
        <w:adjustRightInd/>
        <w:snapToGrid/>
        <w:spacing w:after="225" w:line="560" w:lineRule="atLeast"/>
        <w:ind w:left="587" w:leftChars="254" w:hanging="28" w:hangingChars="1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（八）督促有关部门查处破坏自然资源和环境的案件；</w:t>
      </w:r>
    </w:p>
    <w:p>
      <w:pPr>
        <w:shd w:val="clear" w:color="auto" w:fill="FFFFFF"/>
        <w:adjustRightInd/>
        <w:snapToGrid/>
        <w:spacing w:after="225" w:line="560" w:lineRule="atLeast"/>
        <w:ind w:left="587" w:leftChars="254" w:hanging="28" w:hangingChars="1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（九）征收和管理保护治理基金；</w:t>
      </w:r>
    </w:p>
    <w:p>
      <w:pPr>
        <w:shd w:val="clear" w:color="auto" w:fill="FFFFFF"/>
        <w:adjustRightInd/>
        <w:snapToGrid/>
        <w:spacing w:after="225" w:line="560" w:lineRule="atLeast"/>
        <w:ind w:left="587" w:leftChars="254" w:hanging="28" w:hangingChars="1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（十）领导保护站。</w:t>
      </w:r>
    </w:p>
    <w:p>
      <w:pPr>
        <w:shd w:val="clear" w:color="auto" w:fill="FFFFFF"/>
        <w:adjustRightInd/>
        <w:snapToGrid/>
        <w:spacing w:after="225" w:line="560" w:lineRule="atLeast"/>
        <w:ind w:firstLine="559" w:firstLineChars="199"/>
        <w:rPr>
          <w:rFonts w:hint="eastAsia" w:ascii="仿宋" w:hAnsi="仿宋" w:eastAsia="仿宋" w:cs="仿宋"/>
          <w:bCs/>
          <w:sz w:val="28"/>
          <w:szCs w:val="28"/>
          <w:shd w:val="clear" w:color="auto" w:fill="FFFFFF"/>
        </w:rPr>
      </w:pPr>
      <w:r>
        <w:rPr>
          <w:rFonts w:ascii="仿宋" w:hAnsi="仿宋" w:eastAsia="仿宋" w:cs="仿宋"/>
          <w:b/>
          <w:sz w:val="28"/>
          <w:szCs w:val="28"/>
          <w:shd w:val="clear" w:color="auto" w:fill="FFFFFF"/>
        </w:rPr>
        <w:t>第十条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 xml:space="preserve">保护站根据保护局授权，具体负责协调、指导、监督本辖区自然资源和环境的保护治理工作。 </w:t>
      </w:r>
    </w:p>
    <w:p>
      <w:pPr>
        <w:shd w:val="clear" w:color="auto" w:fill="FFFFFF"/>
        <w:adjustRightInd/>
        <w:snapToGrid/>
        <w:spacing w:after="225" w:line="560" w:lineRule="atLeast"/>
        <w:ind w:firstLine="557" w:firstLineChars="199"/>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保护站可在辖区内各乡镇派驻专职保护管理人员。</w:t>
      </w:r>
    </w:p>
    <w:p>
      <w:pPr>
        <w:shd w:val="clear" w:color="auto" w:fill="FFFFFF"/>
        <w:adjustRightInd/>
        <w:snapToGrid/>
        <w:spacing w:after="225" w:line="560" w:lineRule="atLeast"/>
        <w:ind w:firstLine="420"/>
        <w:rPr>
          <w:rFonts w:hint="eastAsia" w:ascii="仿宋" w:hAnsi="仿宋" w:eastAsia="仿宋" w:cs="仿宋"/>
          <w:bCs/>
          <w:sz w:val="28"/>
          <w:szCs w:val="28"/>
          <w:shd w:val="clear" w:color="auto" w:fill="FFFFFF"/>
        </w:rPr>
      </w:pPr>
      <w:r>
        <w:rPr>
          <w:rFonts w:ascii="仿宋" w:hAnsi="仿宋" w:eastAsia="仿宋" w:cs="仿宋"/>
          <w:b/>
          <w:sz w:val="28"/>
          <w:szCs w:val="28"/>
          <w:shd w:val="clear" w:color="auto" w:fill="FFFFFF"/>
        </w:rPr>
        <w:t>第十一条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保护局应当配备专职保护管理人员，也可以从有关部门聘任兼职保护管理人员，保护管理人员持《松花江三湖保护区监督检查证》依照本条例规定，对区内的单位和个人行使监督检查权。</w:t>
      </w:r>
    </w:p>
    <w:p>
      <w:pPr>
        <w:shd w:val="clear" w:color="auto" w:fill="FFFFFF"/>
        <w:adjustRightInd/>
        <w:snapToGrid/>
        <w:spacing w:after="225" w:line="560" w:lineRule="atLeast"/>
        <w:ind w:firstLine="420"/>
        <w:rPr>
          <w:rFonts w:hint="eastAsia" w:ascii="仿宋" w:hAnsi="仿宋" w:eastAsia="仿宋" w:cs="仿宋"/>
          <w:bCs/>
          <w:sz w:val="28"/>
          <w:szCs w:val="28"/>
          <w:shd w:val="clear" w:color="auto" w:fill="FFFFFF"/>
        </w:rPr>
      </w:pPr>
      <w:r>
        <w:rPr>
          <w:rFonts w:ascii="仿宋" w:hAnsi="仿宋" w:eastAsia="仿宋" w:cs="仿宋"/>
          <w:bCs/>
          <w:sz w:val="28"/>
          <w:szCs w:val="28"/>
          <w:shd w:val="clear" w:color="auto" w:fill="FFFFFF"/>
        </w:rPr>
        <w:t xml:space="preserve"> 《松花江三湖保护区监督检查证》由省人民政府制发。</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p>
    <w:p>
      <w:pPr>
        <w:shd w:val="clear" w:color="auto" w:fill="FFFFFF"/>
        <w:adjustRightInd/>
        <w:snapToGrid/>
        <w:spacing w:after="225" w:line="560" w:lineRule="atLeast"/>
        <w:ind w:firstLine="420"/>
        <w:jc w:val="center"/>
        <w:rPr>
          <w:rFonts w:ascii="仿宋" w:hAnsi="仿宋" w:eastAsia="仿宋" w:cs="仿宋"/>
          <w:b/>
          <w:sz w:val="28"/>
          <w:szCs w:val="28"/>
          <w:shd w:val="clear" w:color="auto" w:fill="FFFFFF"/>
        </w:rPr>
      </w:pPr>
      <w:r>
        <w:rPr>
          <w:rFonts w:ascii="仿宋" w:hAnsi="仿宋" w:eastAsia="仿宋" w:cs="仿宋"/>
          <w:b/>
          <w:sz w:val="28"/>
          <w:szCs w:val="28"/>
          <w:shd w:val="clear" w:color="auto" w:fill="FFFFFF"/>
        </w:rPr>
        <w:t>第三章　湖面区的保护管理</w:t>
      </w:r>
    </w:p>
    <w:p>
      <w:pPr>
        <w:shd w:val="clear" w:color="auto" w:fill="FFFFFF"/>
        <w:adjustRightInd/>
        <w:snapToGrid/>
        <w:spacing w:after="225" w:line="560" w:lineRule="atLeast"/>
        <w:ind w:firstLine="420"/>
        <w:rPr>
          <w:rFonts w:hint="eastAsia" w:ascii="仿宋" w:hAnsi="仿宋" w:eastAsia="仿宋" w:cs="仿宋"/>
          <w:bCs/>
          <w:sz w:val="28"/>
          <w:szCs w:val="28"/>
          <w:shd w:val="clear" w:color="auto" w:fill="FFFFFF"/>
        </w:rPr>
      </w:pPr>
      <w:r>
        <w:rPr>
          <w:rFonts w:ascii="仿宋" w:hAnsi="仿宋" w:eastAsia="仿宋" w:cs="仿宋"/>
          <w:b/>
          <w:sz w:val="28"/>
          <w:szCs w:val="28"/>
          <w:shd w:val="clear" w:color="auto" w:fill="FFFFFF"/>
        </w:rPr>
        <w:t>第十二条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本条例所称湖面区系指松花江三湖设计的正常蓄水位线及连接三湖的松花江段最高痕线内的区域。</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 xml:space="preserve"> 湖面区应当设立界线标志。</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
          <w:sz w:val="28"/>
          <w:szCs w:val="28"/>
          <w:shd w:val="clear" w:color="auto" w:fill="FFFFFF"/>
        </w:rPr>
        <w:t>第十三条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在湖面区严禁从事下列活动：</w:t>
      </w:r>
    </w:p>
    <w:p>
      <w:pPr>
        <w:shd w:val="clear" w:color="auto" w:fill="FFFFFF"/>
        <w:adjustRightInd/>
        <w:snapToGrid/>
        <w:spacing w:after="225" w:line="560" w:lineRule="atLeast"/>
        <w:ind w:firstLine="280" w:firstLineChars="10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 xml:space="preserve">（一）埋放和倾倒放射性物体，有害矿物原料及废弃物； </w:t>
      </w:r>
    </w:p>
    <w:p>
      <w:pPr>
        <w:shd w:val="clear" w:color="auto" w:fill="FFFFFF"/>
        <w:adjustRightInd/>
        <w:snapToGrid/>
        <w:spacing w:after="225" w:line="560" w:lineRule="atLeast"/>
        <w:ind w:firstLine="280" w:firstLineChars="10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 xml:space="preserve">（二）排放油类、酸液、碱液及其他有毒有害废液、废气及污物； </w:t>
      </w:r>
    </w:p>
    <w:p>
      <w:pPr>
        <w:shd w:val="clear" w:color="auto" w:fill="FFFFFF"/>
        <w:adjustRightInd/>
        <w:snapToGrid/>
        <w:spacing w:after="225" w:line="560" w:lineRule="atLeast"/>
        <w:ind w:firstLine="280" w:firstLineChars="10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 xml:space="preserve">（三）清洗装储有毒有害污染物的船仓、车厢、设备、容器及其他有毒有害物品； </w:t>
      </w:r>
    </w:p>
    <w:p>
      <w:pPr>
        <w:shd w:val="clear" w:color="auto" w:fill="FFFFFF"/>
        <w:adjustRightInd/>
        <w:snapToGrid/>
        <w:spacing w:after="225" w:line="560" w:lineRule="atLeast"/>
        <w:ind w:firstLine="280" w:firstLineChars="10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（四）倾倒和堆放砂石、粉煤灰、矿碴、垃圾；</w:t>
      </w:r>
    </w:p>
    <w:p>
      <w:pPr>
        <w:shd w:val="clear" w:color="auto" w:fill="FFFFFF"/>
        <w:adjustRightInd/>
        <w:snapToGrid/>
        <w:spacing w:after="225" w:line="560" w:lineRule="atLeast"/>
        <w:ind w:firstLine="280" w:firstLineChars="10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 xml:space="preserve">（五）围湖造地； </w:t>
      </w:r>
    </w:p>
    <w:p>
      <w:pPr>
        <w:shd w:val="clear" w:color="auto" w:fill="FFFFFF"/>
        <w:adjustRightInd/>
        <w:snapToGrid/>
        <w:spacing w:after="225" w:line="560" w:lineRule="atLeast"/>
        <w:ind w:firstLine="280" w:firstLineChars="10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 xml:space="preserve">（六）挖砂、取土、采石； </w:t>
      </w:r>
    </w:p>
    <w:p>
      <w:pPr>
        <w:shd w:val="clear" w:color="auto" w:fill="FFFFFF"/>
        <w:adjustRightInd/>
        <w:snapToGrid/>
        <w:spacing w:after="225" w:line="560" w:lineRule="atLeast"/>
        <w:ind w:firstLine="280" w:firstLineChars="10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（七）其他污染或侵占湖面区的行为。</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
          <w:sz w:val="28"/>
          <w:szCs w:val="28"/>
          <w:shd w:val="clear" w:color="auto" w:fill="FFFFFF"/>
        </w:rPr>
        <w:t>第十四条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在三湖水域行驶的机动船只，必须设油污储存装置，船舶的残油、废油由航运主管部门负责回收，回收处理残油废油不得直接或间接造成三湖水体污染。</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
          <w:sz w:val="28"/>
          <w:szCs w:val="28"/>
          <w:shd w:val="clear" w:color="auto" w:fill="FFFFFF"/>
        </w:rPr>
        <w:t>第十五条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在保护区水域内运输有毒有害的油类、化肥农药、化工原料及制品等物资的船舶，应当设有防渗、防漏、防溢设施，防止有毒有害物质渗漏、外溢入水造成水体污染。</w:t>
      </w:r>
    </w:p>
    <w:p>
      <w:pPr>
        <w:shd w:val="clear" w:color="auto" w:fill="FFFFFF"/>
        <w:adjustRightInd/>
        <w:snapToGrid/>
        <w:spacing w:after="225" w:line="560" w:lineRule="atLeast"/>
        <w:ind w:firstLine="420"/>
        <w:rPr>
          <w:rFonts w:hint="eastAsia" w:ascii="仿宋" w:hAnsi="仿宋" w:eastAsia="仿宋" w:cs="仿宋"/>
          <w:bCs/>
          <w:sz w:val="28"/>
          <w:szCs w:val="28"/>
          <w:shd w:val="clear" w:color="auto" w:fill="FFFFFF"/>
        </w:rPr>
      </w:pPr>
      <w:r>
        <w:rPr>
          <w:rFonts w:ascii="仿宋" w:hAnsi="仿宋" w:eastAsia="仿宋" w:cs="仿宋"/>
          <w:b/>
          <w:sz w:val="28"/>
          <w:szCs w:val="28"/>
          <w:shd w:val="clear" w:color="auto" w:fill="FFFFFF"/>
        </w:rPr>
        <w:t>第十六条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在禁渔期禁止一切捕捞活动，人工养殖的除外。</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p>
    <w:p>
      <w:pPr>
        <w:shd w:val="clear" w:color="auto" w:fill="FFFFFF"/>
        <w:adjustRightInd/>
        <w:snapToGrid/>
        <w:spacing w:after="225" w:line="560" w:lineRule="atLeast"/>
        <w:ind w:firstLine="420"/>
        <w:jc w:val="center"/>
        <w:rPr>
          <w:rFonts w:ascii="仿宋" w:hAnsi="仿宋" w:eastAsia="仿宋" w:cs="仿宋"/>
          <w:b/>
          <w:sz w:val="28"/>
          <w:szCs w:val="28"/>
          <w:shd w:val="clear" w:color="auto" w:fill="FFFFFF"/>
        </w:rPr>
      </w:pPr>
      <w:r>
        <w:rPr>
          <w:rFonts w:ascii="仿宋" w:hAnsi="仿宋" w:eastAsia="仿宋" w:cs="仿宋"/>
          <w:b/>
          <w:sz w:val="28"/>
          <w:szCs w:val="28"/>
          <w:shd w:val="clear" w:color="auto" w:fill="FFFFFF"/>
        </w:rPr>
        <w:t>第四章　近湖区的保护管理</w:t>
      </w:r>
    </w:p>
    <w:p>
      <w:pPr>
        <w:shd w:val="clear" w:color="auto" w:fill="FFFFFF"/>
        <w:adjustRightInd/>
        <w:snapToGrid/>
        <w:spacing w:after="225" w:line="560" w:lineRule="atLeast"/>
        <w:ind w:firstLine="420"/>
        <w:rPr>
          <w:rFonts w:hint="eastAsia" w:ascii="仿宋" w:hAnsi="仿宋" w:eastAsia="仿宋" w:cs="仿宋"/>
          <w:bCs/>
          <w:sz w:val="28"/>
          <w:szCs w:val="28"/>
          <w:shd w:val="clear" w:color="auto" w:fill="FFFFFF"/>
        </w:rPr>
      </w:pPr>
      <w:r>
        <w:rPr>
          <w:rFonts w:ascii="仿宋" w:hAnsi="仿宋" w:eastAsia="仿宋" w:cs="仿宋"/>
          <w:b/>
          <w:sz w:val="28"/>
          <w:szCs w:val="28"/>
          <w:shd w:val="clear" w:color="auto" w:fill="FFFFFF"/>
        </w:rPr>
        <w:t>第十七条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本条例所称近湖区系指松花江三湖设计的正常蓄水位线及连接三湖的松花江段最高水痕线向外延伸５００米以内的区域，在此范围内有山脊的，以第一层山脊为界。</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 xml:space="preserve"> 近湖区应当设立界线标志。</w:t>
      </w:r>
    </w:p>
    <w:p>
      <w:pPr>
        <w:shd w:val="clear" w:color="auto" w:fill="FFFFFF"/>
        <w:adjustRightInd/>
        <w:snapToGrid/>
        <w:spacing w:after="225" w:line="560" w:lineRule="atLeast"/>
        <w:ind w:firstLine="420"/>
        <w:rPr>
          <w:rFonts w:hint="eastAsia" w:ascii="仿宋" w:hAnsi="仿宋" w:eastAsia="仿宋" w:cs="仿宋"/>
          <w:bCs/>
          <w:sz w:val="28"/>
          <w:szCs w:val="28"/>
          <w:shd w:val="clear" w:color="auto" w:fill="FFFFFF"/>
        </w:rPr>
      </w:pPr>
      <w:r>
        <w:rPr>
          <w:rFonts w:ascii="仿宋" w:hAnsi="仿宋" w:eastAsia="仿宋" w:cs="仿宋"/>
          <w:b/>
          <w:sz w:val="28"/>
          <w:szCs w:val="28"/>
          <w:shd w:val="clear" w:color="auto" w:fill="FFFFFF"/>
        </w:rPr>
        <w:t>第十八条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近湖区内的森林只准进行抚育采伐、卫生采伐，不准皆伐。抚育采伐必须严格执行《森林抚育采伐规程》，其采伐强度一次不得超过２０％。４５度以上陡坡和岩石裸露地带的林木禁止采伐。</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 xml:space="preserve"> 近湖区内地方国营林场、集体和个人所有的林木需要进行采伐时，须经保护局或保护局授权保护站审查同意后，方可上报林业行政主管部门审批。</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
          <w:sz w:val="28"/>
          <w:szCs w:val="28"/>
          <w:shd w:val="clear" w:color="auto" w:fill="FFFFFF"/>
        </w:rPr>
        <w:t>第十九条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近湖区内禁止新开垦耕地。 近湖区内现有耕地坡度在５度至１５度的，必须采取培地埂、修筑梯田、种植物带等水土保持措施；坡度在１５以上的，必须停耕还林，并由当地县级人民政府制定停耕规划和有关政策，限期完成。</w:t>
      </w:r>
    </w:p>
    <w:p>
      <w:pPr>
        <w:shd w:val="clear" w:color="auto" w:fill="FFFFFF"/>
        <w:adjustRightInd/>
        <w:snapToGrid/>
        <w:spacing w:after="225" w:line="560" w:lineRule="atLeast"/>
        <w:ind w:firstLine="420"/>
        <w:rPr>
          <w:rFonts w:hint="eastAsia" w:ascii="仿宋" w:hAnsi="仿宋" w:eastAsia="仿宋" w:cs="仿宋"/>
          <w:bCs/>
          <w:sz w:val="28"/>
          <w:szCs w:val="28"/>
          <w:shd w:val="clear" w:color="auto" w:fill="FFFFFF"/>
        </w:rPr>
      </w:pPr>
      <w:r>
        <w:rPr>
          <w:rFonts w:ascii="仿宋" w:hAnsi="仿宋" w:eastAsia="仿宋" w:cs="仿宋"/>
          <w:b/>
          <w:sz w:val="28"/>
          <w:szCs w:val="28"/>
          <w:shd w:val="clear" w:color="auto" w:fill="FFFFFF"/>
        </w:rPr>
        <w:t>第二十条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非经保护局审查同意，并经有关主管部门批准，禁止一切单位和个人在近湖区内从事挖砂、取土、采石、开采矿藏等生产活动。</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 xml:space="preserve"> 近湖区内禁止堆放工业废渣及有毒有害废弃物。</w:t>
      </w:r>
    </w:p>
    <w:p>
      <w:pPr>
        <w:shd w:val="clear" w:color="auto" w:fill="FFFFFF"/>
        <w:adjustRightInd/>
        <w:snapToGrid/>
        <w:spacing w:after="225" w:line="560" w:lineRule="atLeast"/>
        <w:ind w:firstLine="420"/>
        <w:rPr>
          <w:rFonts w:hint="eastAsia" w:ascii="仿宋" w:hAnsi="仿宋" w:eastAsia="仿宋" w:cs="仿宋"/>
          <w:bCs/>
          <w:sz w:val="28"/>
          <w:szCs w:val="28"/>
          <w:shd w:val="clear" w:color="auto" w:fill="FFFFFF"/>
        </w:rPr>
      </w:pPr>
      <w:r>
        <w:rPr>
          <w:rFonts w:ascii="仿宋" w:hAnsi="仿宋" w:eastAsia="仿宋" w:cs="仿宋"/>
          <w:b/>
          <w:sz w:val="28"/>
          <w:szCs w:val="28"/>
          <w:shd w:val="clear" w:color="auto" w:fill="FFFFFF"/>
        </w:rPr>
        <w:t>第二十一条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在近湖区内修建宾馆、度假村、疗养院、饭店等设施，应当严加控制，确需修建的，须经保护局依照保护区总体规划审查同意后，由有关行政主管部门办理有关的审批手续。</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 xml:space="preserve"> 现有的宾馆、度假村、疗养院、饭店等企事业单位必须按照当地县级人民政府规定的限期安装污水污物处理设施，防止污水污物直接进入水体。</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
          <w:sz w:val="28"/>
          <w:szCs w:val="28"/>
          <w:shd w:val="clear" w:color="auto" w:fill="FFFFFF"/>
        </w:rPr>
        <w:t>第二十二条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在近湖区内设置旅游景点、开辟旅游线路，须经保护局依照保护区总体规划审查同意后，由有关主管部门办理批准手续。</w:t>
      </w:r>
    </w:p>
    <w:p>
      <w:pPr>
        <w:shd w:val="clear" w:color="auto" w:fill="FFFFFF"/>
        <w:adjustRightInd/>
        <w:snapToGrid/>
        <w:spacing w:after="225" w:line="560" w:lineRule="atLeast"/>
        <w:ind w:firstLine="420"/>
        <w:rPr>
          <w:rFonts w:hint="eastAsia" w:ascii="仿宋" w:hAnsi="仿宋" w:eastAsia="仿宋" w:cs="仿宋"/>
          <w:bCs/>
          <w:sz w:val="28"/>
          <w:szCs w:val="28"/>
          <w:shd w:val="clear" w:color="auto" w:fill="FFFFFF"/>
        </w:rPr>
      </w:pPr>
      <w:r>
        <w:rPr>
          <w:rFonts w:ascii="仿宋" w:hAnsi="仿宋" w:eastAsia="仿宋" w:cs="仿宋"/>
          <w:b/>
          <w:sz w:val="28"/>
          <w:szCs w:val="28"/>
          <w:shd w:val="clear" w:color="auto" w:fill="FFFFFF"/>
        </w:rPr>
        <w:t>第二十三条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在近湖区内从事旅游服务的单位和个人，必须按照有关主管部门的要求，做好森林防火、环境卫生和植被保护等工作。</w:t>
      </w:r>
    </w:p>
    <w:p>
      <w:pPr>
        <w:shd w:val="clear" w:color="auto" w:fill="FFFFFF"/>
        <w:adjustRightInd/>
        <w:snapToGrid/>
        <w:spacing w:after="225" w:line="560" w:lineRule="atLeast"/>
        <w:ind w:firstLine="420"/>
        <w:rPr>
          <w:rFonts w:hint="eastAsia" w:ascii="仿宋" w:hAnsi="仿宋" w:eastAsia="仿宋" w:cs="仿宋"/>
          <w:bCs/>
          <w:sz w:val="28"/>
          <w:szCs w:val="28"/>
          <w:shd w:val="clear" w:color="auto" w:fill="FFFFFF"/>
        </w:rPr>
      </w:pPr>
      <w:r>
        <w:rPr>
          <w:rFonts w:ascii="仿宋" w:hAnsi="仿宋" w:eastAsia="仿宋" w:cs="仿宋"/>
          <w:bCs/>
          <w:sz w:val="28"/>
          <w:szCs w:val="28"/>
          <w:shd w:val="clear" w:color="auto" w:fill="FFFFFF"/>
        </w:rPr>
        <w:t xml:space="preserve"> 旅游风景主管部门应当加强对旅游事业的管理，教育旅游服务单位和旅游者增强保护意识，遵守保护区管理的有关规定。</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p>
    <w:p>
      <w:pPr>
        <w:shd w:val="clear" w:color="auto" w:fill="FFFFFF"/>
        <w:adjustRightInd/>
        <w:snapToGrid/>
        <w:spacing w:after="225" w:line="560" w:lineRule="atLeast"/>
        <w:ind w:firstLine="420"/>
        <w:jc w:val="center"/>
        <w:rPr>
          <w:rFonts w:ascii="仿宋" w:hAnsi="仿宋" w:eastAsia="仿宋" w:cs="仿宋"/>
          <w:b/>
          <w:sz w:val="28"/>
          <w:szCs w:val="28"/>
          <w:shd w:val="clear" w:color="auto" w:fill="FFFFFF"/>
        </w:rPr>
      </w:pPr>
      <w:r>
        <w:rPr>
          <w:rFonts w:ascii="仿宋" w:hAnsi="仿宋" w:eastAsia="仿宋" w:cs="仿宋"/>
          <w:b/>
          <w:sz w:val="28"/>
          <w:szCs w:val="28"/>
          <w:shd w:val="clear" w:color="auto" w:fill="FFFFFF"/>
        </w:rPr>
        <w:t>第五章　远湖区的保护管理</w:t>
      </w:r>
    </w:p>
    <w:p>
      <w:pPr>
        <w:shd w:val="clear" w:color="auto" w:fill="FFFFFF"/>
        <w:adjustRightInd/>
        <w:snapToGrid/>
        <w:spacing w:after="225" w:line="560" w:lineRule="atLeast"/>
        <w:ind w:firstLine="420"/>
        <w:rPr>
          <w:rFonts w:hint="eastAsia" w:ascii="仿宋" w:hAnsi="仿宋" w:eastAsia="仿宋" w:cs="仿宋"/>
          <w:bCs/>
          <w:sz w:val="28"/>
          <w:szCs w:val="28"/>
          <w:shd w:val="clear" w:color="auto" w:fill="FFFFFF"/>
        </w:rPr>
      </w:pPr>
      <w:r>
        <w:rPr>
          <w:rFonts w:ascii="仿宋" w:hAnsi="仿宋" w:eastAsia="仿宋" w:cs="仿宋"/>
          <w:b/>
          <w:sz w:val="28"/>
          <w:szCs w:val="28"/>
          <w:shd w:val="clear" w:color="auto" w:fill="FFFFFF"/>
        </w:rPr>
        <w:t>第二十四条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本条例所称远湖区系指近湖区向外至保护区周边界线以内的区域。</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 xml:space="preserve"> 保护区周边应当设立界线标志。</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
          <w:sz w:val="28"/>
          <w:szCs w:val="28"/>
          <w:shd w:val="clear" w:color="auto" w:fill="FFFFFF"/>
        </w:rPr>
        <w:t>第二十五条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远湖区的森林采伐应当按照森林法的规定，严格执行采伐限额，加强伐区拨交与验收，保障和充分发挥森林生态的主体作用和功能。</w:t>
      </w:r>
    </w:p>
    <w:p>
      <w:pPr>
        <w:shd w:val="clear" w:color="auto" w:fill="FFFFFF"/>
        <w:adjustRightInd/>
        <w:snapToGrid/>
        <w:spacing w:after="225" w:line="560" w:lineRule="atLeast"/>
        <w:ind w:firstLine="420"/>
        <w:rPr>
          <w:rFonts w:hint="eastAsia" w:ascii="仿宋" w:hAnsi="仿宋" w:eastAsia="仿宋" w:cs="仿宋"/>
          <w:bCs/>
          <w:sz w:val="28"/>
          <w:szCs w:val="28"/>
          <w:shd w:val="clear" w:color="auto" w:fill="FFFFFF"/>
        </w:rPr>
      </w:pPr>
      <w:r>
        <w:rPr>
          <w:rFonts w:ascii="仿宋" w:hAnsi="仿宋" w:eastAsia="仿宋" w:cs="仿宋"/>
          <w:b/>
          <w:sz w:val="28"/>
          <w:szCs w:val="28"/>
          <w:shd w:val="clear" w:color="auto" w:fill="FFFFFF"/>
        </w:rPr>
        <w:t>第二十六条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保护区内实行定期禁猎、定期狩猎制度。其禁猎年限由省人民政府根据野生动物繁殖发展情况确定，并明令发布。</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 xml:space="preserve"> 在禁猎期内，禁止任何单位和个人进入保护区从事狩猎活动。</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
          <w:sz w:val="28"/>
          <w:szCs w:val="28"/>
          <w:shd w:val="clear" w:color="auto" w:fill="FFFFFF"/>
        </w:rPr>
        <w:t>第二十七条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远湖区内严禁毁林开垦耕地。对非法毁林开垦耕地的组织和个人，各级人民政府及林业行政主管部门应予以制止，并依法严肃查处；对在林区腹部已毁林开垦的耕地，应采取有效措施，限期退耕还林。</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
          <w:sz w:val="28"/>
          <w:szCs w:val="28"/>
          <w:shd w:val="clear" w:color="auto" w:fill="FFFFFF"/>
        </w:rPr>
        <w:t>第二十八条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各级人民政府在制定本地区水土保持规划时，应当优先安排对保护区水土流失的防护和治理。水土保持主管部门应当加强保护区内水土流失的防护和治理。</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
          <w:sz w:val="28"/>
          <w:szCs w:val="28"/>
          <w:shd w:val="clear" w:color="auto" w:fill="FFFFFF"/>
        </w:rPr>
        <w:t>第二十九条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远湖区内新建、扩建和技术改造工程项目，必须符合保护自然环境，防止污染的要求。审查建设项目时，应当有保护局参加。</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
          <w:sz w:val="28"/>
          <w:szCs w:val="28"/>
          <w:shd w:val="clear" w:color="auto" w:fill="FFFFFF"/>
        </w:rPr>
        <w:t>第三十条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远湖区内现有各企事业单位，凡造成环境污染和其他公害的，必须采取有效措施，限期治理，或者报请有关主管部门批准转产、搬迁。</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
          <w:sz w:val="28"/>
          <w:szCs w:val="28"/>
          <w:shd w:val="clear" w:color="auto" w:fill="FFFFFF"/>
        </w:rPr>
        <w:t>第三十一条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在远湖区内堆放工业废渣及其他有毒有害废弃物，必须采取有效的防渗、防溢措施，否则不准堆放。</w:t>
      </w:r>
    </w:p>
    <w:p>
      <w:pPr>
        <w:shd w:val="clear" w:color="auto" w:fill="FFFFFF"/>
        <w:adjustRightInd/>
        <w:snapToGrid/>
        <w:spacing w:after="225" w:line="560" w:lineRule="atLeast"/>
        <w:ind w:firstLine="420"/>
        <w:rPr>
          <w:rFonts w:hint="eastAsia" w:ascii="仿宋" w:hAnsi="仿宋" w:eastAsia="仿宋" w:cs="仿宋"/>
          <w:bCs/>
          <w:sz w:val="28"/>
          <w:szCs w:val="28"/>
          <w:shd w:val="clear" w:color="auto" w:fill="FFFFFF"/>
        </w:rPr>
      </w:pPr>
      <w:r>
        <w:rPr>
          <w:rFonts w:ascii="仿宋" w:hAnsi="仿宋" w:eastAsia="仿宋" w:cs="仿宋"/>
          <w:b/>
          <w:sz w:val="28"/>
          <w:szCs w:val="28"/>
          <w:shd w:val="clear" w:color="auto" w:fill="FFFFFF"/>
        </w:rPr>
        <w:t>第三十二条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对汇入松花江直接造成三湖泥沙淤积、水质污染的辉发河、拉法河等非保护区之内的河流，当地县级人民政府必须制定治理规划，限期治理。对造成三湖库区严重淤积和水质污染，限期内治理不了的企业，应予以搬迁、转产或停产。</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p>
    <w:p>
      <w:pPr>
        <w:shd w:val="clear" w:color="auto" w:fill="FFFFFF"/>
        <w:adjustRightInd/>
        <w:snapToGrid/>
        <w:spacing w:after="225" w:line="560" w:lineRule="atLeast"/>
        <w:ind w:firstLine="420"/>
        <w:jc w:val="center"/>
        <w:rPr>
          <w:rFonts w:ascii="仿宋" w:hAnsi="仿宋" w:eastAsia="仿宋" w:cs="仿宋"/>
          <w:b/>
          <w:sz w:val="28"/>
          <w:szCs w:val="28"/>
          <w:shd w:val="clear" w:color="auto" w:fill="FFFFFF"/>
        </w:rPr>
      </w:pPr>
      <w:r>
        <w:rPr>
          <w:rFonts w:ascii="仿宋" w:hAnsi="仿宋" w:eastAsia="仿宋" w:cs="仿宋"/>
          <w:b/>
          <w:sz w:val="28"/>
          <w:szCs w:val="28"/>
          <w:shd w:val="clear" w:color="auto" w:fill="FFFFFF"/>
        </w:rPr>
        <w:t>第六章　法律责任</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
          <w:sz w:val="28"/>
          <w:szCs w:val="28"/>
          <w:shd w:val="clear" w:color="auto" w:fill="FFFFFF"/>
        </w:rPr>
        <w:t>第三十三条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 xml:space="preserve">违反本条例规定，未经保护局审查同意，自行审批，有下列行为之一的，对有关责任人员由其所在单位或上级主管机关给予行政处分： </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（一）违反本条例第十八条第二款规定，批准采伐的；</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 xml:space="preserve">（二）违反本条例第二十条第一款规定，批准挖砂、取土、采石、开采矿藏的； </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 xml:space="preserve">（三）违反本条例第二十一条第一款规定，批准修建宾馆、度假村、疗养院、饭店等设施的； </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（四）违反本条例第二十二条规定，批准设置旅游景点、开辟旅游线路的。</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
          <w:sz w:val="28"/>
          <w:szCs w:val="28"/>
          <w:shd w:val="clear" w:color="auto" w:fill="FFFFFF"/>
        </w:rPr>
        <w:t>第三十四条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 xml:space="preserve">有下列行为之一的，由保护局出具《限期纠正通知书》责令其纠正违法行为，采取补救措施；对拒不改正的，保护局可向其主管的行政执法部门出具《行政处罚建议书》，由该行政执法部门复核认定后，按以下规定予以处罚： </w:t>
      </w:r>
    </w:p>
    <w:p>
      <w:pPr>
        <w:numPr>
          <w:ilvl w:val="0"/>
          <w:numId w:val="2"/>
        </w:numPr>
        <w:shd w:val="clear" w:color="auto" w:fill="FFFFFF"/>
        <w:adjustRightInd/>
        <w:snapToGrid/>
        <w:spacing w:after="225" w:line="560" w:lineRule="atLeast"/>
        <w:ind w:firstLine="420"/>
        <w:rPr>
          <w:rFonts w:hint="eastAsia" w:ascii="仿宋" w:hAnsi="仿宋" w:eastAsia="仿宋" w:cs="仿宋"/>
          <w:bCs/>
          <w:sz w:val="28"/>
          <w:szCs w:val="28"/>
          <w:shd w:val="clear" w:color="auto" w:fill="FFFFFF"/>
        </w:rPr>
      </w:pPr>
      <w:r>
        <w:rPr>
          <w:rFonts w:ascii="仿宋" w:hAnsi="仿宋" w:eastAsia="仿宋" w:cs="仿宋"/>
          <w:bCs/>
          <w:sz w:val="28"/>
          <w:szCs w:val="28"/>
          <w:shd w:val="clear" w:color="auto" w:fill="FFFFFF"/>
        </w:rPr>
        <w:t>违反本条例第十三条第一项规定，埋放放射性物体的，处以１００００元至５００００元罚款；埋放和倾倒有害矿物原料及废弃物的，处以５０００元至３００００元罚款。并由有关部门采取必要措施，妥善处理。造成危害的由责任者负责经济赔偿</w:t>
      </w:r>
      <w:r>
        <w:rPr>
          <w:rFonts w:hint="eastAsia" w:ascii="仿宋" w:hAnsi="仿宋" w:eastAsia="仿宋" w:cs="仿宋"/>
          <w:bCs/>
          <w:sz w:val="28"/>
          <w:szCs w:val="28"/>
          <w:shd w:val="clear" w:color="auto" w:fill="FFFFFF"/>
        </w:rPr>
        <w:t>；</w:t>
      </w:r>
    </w:p>
    <w:p>
      <w:pPr>
        <w:numPr>
          <w:ilvl w:val="0"/>
          <w:numId w:val="2"/>
        </w:num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违反本条例第十三条第二项、第三项规定的，处以２０００元至２００００元的罚款；</w:t>
      </w:r>
    </w:p>
    <w:p>
      <w:pPr>
        <w:shd w:val="clear" w:color="auto" w:fill="FFFFFF"/>
        <w:adjustRightInd/>
        <w:snapToGrid/>
        <w:spacing w:after="225" w:line="560" w:lineRule="atLeast"/>
        <w:ind w:firstLine="420" w:firstLineChars="150"/>
        <w:rPr>
          <w:rFonts w:hint="eastAsia" w:ascii="仿宋" w:hAnsi="仿宋" w:eastAsia="仿宋" w:cs="仿宋"/>
          <w:bCs/>
          <w:sz w:val="28"/>
          <w:szCs w:val="28"/>
          <w:shd w:val="clear" w:color="auto" w:fill="FFFFFF"/>
        </w:rPr>
      </w:pPr>
      <w:r>
        <w:rPr>
          <w:rFonts w:ascii="仿宋" w:hAnsi="仿宋" w:eastAsia="仿宋" w:cs="仿宋"/>
          <w:bCs/>
          <w:sz w:val="28"/>
          <w:szCs w:val="28"/>
          <w:shd w:val="clear" w:color="auto" w:fill="FFFFFF"/>
        </w:rPr>
        <w:t>（三）违反本条例第十三条第四、五、七项规定的，处以１０００元至１００００元罚款，可以恢复原状的，责令其恢复原状；</w:t>
      </w:r>
    </w:p>
    <w:p>
      <w:pPr>
        <w:shd w:val="clear" w:color="auto" w:fill="FFFFFF"/>
        <w:adjustRightInd/>
        <w:snapToGrid/>
        <w:spacing w:after="225" w:line="560" w:lineRule="atLeast"/>
        <w:ind w:firstLine="420" w:firstLineChars="15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（四）违反本条例第十四条规定的，处以１００元至１０００元的罚款；</w:t>
      </w:r>
    </w:p>
    <w:p>
      <w:pPr>
        <w:shd w:val="clear" w:color="auto" w:fill="FFFFFF"/>
        <w:adjustRightInd/>
        <w:snapToGrid/>
        <w:spacing w:after="225" w:line="560" w:lineRule="atLeast"/>
        <w:ind w:firstLine="420" w:firstLineChars="15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 xml:space="preserve">（五）违反本条例第十五条规定的，处以２００元至２０００元罚款； </w:t>
      </w:r>
    </w:p>
    <w:p>
      <w:pPr>
        <w:shd w:val="clear" w:color="auto" w:fill="FFFFFF"/>
        <w:adjustRightInd/>
        <w:snapToGrid/>
        <w:spacing w:after="225" w:line="560" w:lineRule="atLeast"/>
        <w:ind w:firstLine="420" w:firstLineChars="15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 xml:space="preserve">（六）违反本条例第十八条第一款规定的，责令其补种滥伐株数五倍的树木，并处以违法所得２至５倍的罚款； </w:t>
      </w:r>
    </w:p>
    <w:p>
      <w:pPr>
        <w:shd w:val="clear" w:color="auto" w:fill="FFFFFF"/>
        <w:adjustRightInd/>
        <w:snapToGrid/>
        <w:spacing w:after="225" w:line="560" w:lineRule="atLeast"/>
        <w:ind w:firstLine="420" w:firstLineChars="150"/>
        <w:rPr>
          <w:rFonts w:hint="eastAsia" w:ascii="仿宋" w:hAnsi="仿宋" w:eastAsia="仿宋" w:cs="仿宋"/>
          <w:bCs/>
          <w:sz w:val="28"/>
          <w:szCs w:val="28"/>
          <w:shd w:val="clear" w:color="auto" w:fill="FFFFFF"/>
        </w:rPr>
      </w:pPr>
      <w:r>
        <w:rPr>
          <w:rFonts w:ascii="仿宋" w:hAnsi="仿宋" w:eastAsia="仿宋" w:cs="仿宋"/>
          <w:bCs/>
          <w:sz w:val="28"/>
          <w:szCs w:val="28"/>
          <w:shd w:val="clear" w:color="auto" w:fill="FFFFFF"/>
        </w:rPr>
        <w:t>（七）违反本条例第十九条规定的，可以按新开垦的或现有耕作面积的每平方米０．５至１．０元处以罚款，并责令其停止耕种；</w:t>
      </w:r>
    </w:p>
    <w:p>
      <w:pPr>
        <w:shd w:val="clear" w:color="auto" w:fill="FFFFFF"/>
        <w:adjustRightInd/>
        <w:snapToGrid/>
        <w:spacing w:after="225" w:line="560" w:lineRule="atLeast"/>
        <w:ind w:firstLine="420" w:firstLineChars="15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 xml:space="preserve">（八）违反本条例第十三条第六项和第二十条第一款规定，在湖面区和近湖区内擅自挖砂、取土、采石、开矿的，除没收其非法收入外，并按每立方米５元至１０元处以罚款；违反第二十条第二款规定，堆放工业废渣及有毒有害废弃物的，处以５００元至５０００元罚款，并责令其恢复原状； </w:t>
      </w:r>
    </w:p>
    <w:p>
      <w:pPr>
        <w:shd w:val="clear" w:color="auto" w:fill="FFFFFF"/>
        <w:adjustRightInd/>
        <w:snapToGrid/>
        <w:spacing w:after="225" w:line="560" w:lineRule="atLeast"/>
        <w:ind w:firstLine="420" w:firstLineChars="15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（九）违反本条例第二十一条第一款规定，擅自修建宾馆、度假村、疗养院、饭店的，处以１００００元至５００００元的罚款，并责令其停止修建、拆除非法建筑，恢复原状；</w:t>
      </w:r>
    </w:p>
    <w:p>
      <w:pPr>
        <w:shd w:val="clear" w:color="auto" w:fill="FFFFFF"/>
        <w:adjustRightInd/>
        <w:snapToGrid/>
        <w:spacing w:after="225" w:line="560" w:lineRule="atLeast"/>
        <w:ind w:firstLine="420" w:firstLineChars="15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 xml:space="preserve">（十）违反本条例第二十一条第二款规定，限期内不安装污水污物处理设施的，处以１０００元至１００００元罚款，并责令其停止经营； </w:t>
      </w:r>
    </w:p>
    <w:p>
      <w:pPr>
        <w:shd w:val="clear" w:color="auto" w:fill="FFFFFF"/>
        <w:adjustRightInd/>
        <w:snapToGrid/>
        <w:spacing w:after="225" w:line="560" w:lineRule="atLeast"/>
        <w:ind w:firstLine="420" w:firstLineChars="15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 xml:space="preserve">（十一）违反本条例第二十二条规定，未经审查批准，自行设置旅游景点、开辟旅游线路的，处以５０００元至１００００元罚款，并责令其恢复原状。 </w:t>
      </w:r>
    </w:p>
    <w:p>
      <w:pPr>
        <w:shd w:val="clear" w:color="auto" w:fill="FFFFFF"/>
        <w:adjustRightInd/>
        <w:snapToGrid/>
        <w:spacing w:after="225" w:line="560" w:lineRule="atLeast"/>
        <w:ind w:firstLine="560" w:firstLineChars="200"/>
        <w:rPr>
          <w:rFonts w:hint="eastAsia" w:ascii="仿宋" w:hAnsi="仿宋" w:eastAsia="仿宋" w:cs="仿宋"/>
          <w:bCs/>
          <w:sz w:val="28"/>
          <w:szCs w:val="28"/>
          <w:shd w:val="clear" w:color="auto" w:fill="FFFFFF"/>
        </w:rPr>
      </w:pPr>
      <w:r>
        <w:rPr>
          <w:rFonts w:ascii="仿宋" w:hAnsi="仿宋" w:eastAsia="仿宋" w:cs="仿宋"/>
          <w:bCs/>
          <w:sz w:val="28"/>
          <w:szCs w:val="28"/>
          <w:shd w:val="clear" w:color="auto" w:fill="FFFFFF"/>
        </w:rPr>
        <w:t>对违反上述第一项、第二项、第三项规定，情节严重的，可按规定的处罚额处以一至四倍的罚款。</w:t>
      </w:r>
    </w:p>
    <w:p>
      <w:pPr>
        <w:shd w:val="clear" w:color="auto" w:fill="FFFFFF"/>
        <w:adjustRightInd/>
        <w:snapToGrid/>
        <w:spacing w:after="225" w:line="560" w:lineRule="atLeast"/>
        <w:ind w:firstLine="560" w:firstLineChars="20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 xml:space="preserve"> 对保护局出具的《行政处罚建议书》所指的违法行为和处罚建议，有关行政执法部门应当及时进行处理，并将处理结果函告保护局。</w:t>
      </w:r>
    </w:p>
    <w:p>
      <w:pPr>
        <w:shd w:val="clear" w:color="auto" w:fill="FFFFFF"/>
        <w:adjustRightInd/>
        <w:snapToGrid/>
        <w:spacing w:after="225" w:line="560" w:lineRule="atLeast"/>
        <w:ind w:firstLine="559" w:firstLineChars="199"/>
        <w:rPr>
          <w:rFonts w:ascii="仿宋" w:hAnsi="仿宋" w:eastAsia="仿宋" w:cs="仿宋"/>
          <w:b/>
          <w:sz w:val="28"/>
          <w:szCs w:val="28"/>
          <w:shd w:val="clear" w:color="auto" w:fill="FFFFFF"/>
        </w:rPr>
      </w:pPr>
      <w:r>
        <w:rPr>
          <w:rFonts w:ascii="仿宋" w:hAnsi="仿宋" w:eastAsia="仿宋" w:cs="仿宋"/>
          <w:b/>
          <w:sz w:val="28"/>
          <w:szCs w:val="28"/>
          <w:shd w:val="clear" w:color="auto" w:fill="FFFFFF"/>
        </w:rPr>
        <w:t>第三十五条</w:t>
      </w:r>
      <w:r>
        <w:rPr>
          <w:rFonts w:hint="eastAsia" w:ascii="仿宋" w:hAnsi="仿宋" w:eastAsia="仿宋" w:cs="仿宋"/>
          <w:b/>
          <w:sz w:val="28"/>
          <w:szCs w:val="28"/>
          <w:shd w:val="clear" w:color="auto" w:fill="FFFFFF"/>
        </w:rPr>
        <w:t xml:space="preserve">  </w:t>
      </w:r>
      <w:r>
        <w:rPr>
          <w:rFonts w:ascii="仿宋" w:hAnsi="仿宋" w:eastAsia="仿宋" w:cs="仿宋"/>
          <w:bCs/>
          <w:sz w:val="28"/>
          <w:szCs w:val="28"/>
          <w:shd w:val="clear" w:color="auto" w:fill="FFFFFF"/>
        </w:rPr>
        <w:t>违反本条例第十六条、第二十五条、第二十六条、第二十七条、第二十九条、第三十条、第三十一条规定的行政处分或处罚，分别由有关行政执法部门依法处理。</w:t>
      </w:r>
    </w:p>
    <w:p>
      <w:pPr>
        <w:shd w:val="clear" w:color="auto" w:fill="FFFFFF"/>
        <w:adjustRightInd/>
        <w:snapToGrid/>
        <w:spacing w:after="225" w:line="560" w:lineRule="atLeast"/>
        <w:ind w:firstLine="420"/>
        <w:rPr>
          <w:rFonts w:ascii="仿宋" w:hAnsi="仿宋" w:eastAsia="仿宋" w:cs="仿宋"/>
          <w:b/>
          <w:bCs/>
          <w:sz w:val="28"/>
          <w:szCs w:val="28"/>
          <w:shd w:val="clear" w:color="auto" w:fill="FFFFFF"/>
        </w:rPr>
      </w:pPr>
      <w:r>
        <w:rPr>
          <w:rFonts w:ascii="仿宋" w:hAnsi="仿宋" w:eastAsia="仿宋" w:cs="仿宋"/>
          <w:b/>
          <w:bCs/>
          <w:sz w:val="28"/>
          <w:szCs w:val="28"/>
          <w:shd w:val="clear" w:color="auto" w:fill="FFFFFF"/>
        </w:rPr>
        <w:t>第三十六条</w:t>
      </w:r>
      <w:r>
        <w:rPr>
          <w:rFonts w:hint="eastAsia" w:ascii="仿宋" w:hAnsi="仿宋" w:eastAsia="仿宋" w:cs="仿宋"/>
          <w:b/>
          <w:bCs/>
          <w:sz w:val="28"/>
          <w:szCs w:val="28"/>
          <w:shd w:val="clear" w:color="auto" w:fill="FFFFFF"/>
        </w:rPr>
        <w:t xml:space="preserve">  </w:t>
      </w:r>
      <w:r>
        <w:rPr>
          <w:rFonts w:ascii="仿宋" w:hAnsi="仿宋" w:eastAsia="仿宋" w:cs="仿宋"/>
          <w:bCs/>
          <w:sz w:val="28"/>
          <w:szCs w:val="28"/>
          <w:shd w:val="clear" w:color="auto" w:fill="FFFFFF"/>
        </w:rPr>
        <w:t>违反本条例规定应当给予治安处罚的，依照《中华人民共和国治安管理处罚条例》处罚；构成犯罪的，依法追究刑事责任。</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
          <w:bCs/>
          <w:sz w:val="28"/>
          <w:szCs w:val="28"/>
          <w:shd w:val="clear" w:color="auto" w:fill="FFFFFF"/>
        </w:rPr>
        <w:t>第三十七条</w:t>
      </w:r>
      <w:r>
        <w:rPr>
          <w:rFonts w:hint="eastAsia" w:ascii="仿宋" w:hAnsi="仿宋" w:eastAsia="仿宋" w:cs="仿宋"/>
          <w:b/>
          <w:bCs/>
          <w:sz w:val="28"/>
          <w:szCs w:val="28"/>
          <w:shd w:val="clear" w:color="auto" w:fill="FFFFFF"/>
        </w:rPr>
        <w:t xml:space="preserve">  </w:t>
      </w:r>
      <w:r>
        <w:rPr>
          <w:rFonts w:ascii="仿宋" w:hAnsi="仿宋" w:eastAsia="仿宋" w:cs="仿宋"/>
          <w:bCs/>
          <w:sz w:val="28"/>
          <w:szCs w:val="28"/>
          <w:shd w:val="clear" w:color="auto" w:fill="FFFFFF"/>
        </w:rPr>
        <w:t>保护局的保护管理人员玩忽职守、滥用职权、徇私舞弊的，由其所在单位或者上级主管机关给予行政处分；构成犯罪的，依法追究刑事责任。</w:t>
      </w:r>
    </w:p>
    <w:p>
      <w:pPr>
        <w:shd w:val="clear" w:color="auto" w:fill="FFFFFF"/>
        <w:adjustRightInd/>
        <w:snapToGrid/>
        <w:spacing w:after="225" w:line="560" w:lineRule="atLeast"/>
        <w:ind w:firstLine="420"/>
        <w:jc w:val="center"/>
        <w:rPr>
          <w:rFonts w:ascii="仿宋" w:hAnsi="仿宋" w:eastAsia="仿宋" w:cs="仿宋"/>
          <w:b/>
          <w:bCs/>
          <w:sz w:val="28"/>
          <w:szCs w:val="28"/>
          <w:shd w:val="clear" w:color="auto" w:fill="FFFFFF"/>
        </w:rPr>
      </w:pPr>
      <w:r>
        <w:rPr>
          <w:rFonts w:ascii="仿宋" w:hAnsi="仿宋" w:eastAsia="仿宋" w:cs="仿宋"/>
          <w:b/>
          <w:bCs/>
          <w:sz w:val="28"/>
          <w:szCs w:val="28"/>
          <w:shd w:val="clear" w:color="auto" w:fill="FFFFFF"/>
        </w:rPr>
        <w:t>第七章　附则</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
          <w:bCs/>
          <w:sz w:val="28"/>
          <w:szCs w:val="28"/>
          <w:shd w:val="clear" w:color="auto" w:fill="FFFFFF"/>
        </w:rPr>
        <w:t>第三十八条</w:t>
      </w:r>
      <w:r>
        <w:rPr>
          <w:rFonts w:hint="eastAsia" w:ascii="仿宋" w:hAnsi="仿宋" w:eastAsia="仿宋" w:cs="仿宋"/>
          <w:bCs/>
          <w:sz w:val="28"/>
          <w:szCs w:val="28"/>
          <w:shd w:val="clear" w:color="auto" w:fill="FFFFFF"/>
        </w:rPr>
        <w:t xml:space="preserve">  </w:t>
      </w:r>
      <w:r>
        <w:rPr>
          <w:rFonts w:ascii="仿宋" w:hAnsi="仿宋" w:eastAsia="仿宋" w:cs="仿宋"/>
          <w:bCs/>
          <w:sz w:val="28"/>
          <w:szCs w:val="28"/>
          <w:shd w:val="clear" w:color="auto" w:fill="FFFFFF"/>
        </w:rPr>
        <w:t>过去省内有关规定与本条例相抵触的，按本条例规定执行。</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r>
        <w:rPr>
          <w:rFonts w:ascii="仿宋" w:hAnsi="仿宋" w:eastAsia="仿宋" w:cs="仿宋"/>
          <w:b/>
          <w:bCs/>
          <w:sz w:val="28"/>
          <w:szCs w:val="28"/>
          <w:shd w:val="clear" w:color="auto" w:fill="FFFFFF"/>
        </w:rPr>
        <w:t>第三十九条</w:t>
      </w:r>
      <w:r>
        <w:rPr>
          <w:rFonts w:hint="eastAsia" w:ascii="仿宋" w:hAnsi="仿宋" w:eastAsia="仿宋" w:cs="仿宋"/>
          <w:bCs/>
          <w:sz w:val="28"/>
          <w:szCs w:val="28"/>
          <w:shd w:val="clear" w:color="auto" w:fill="FFFFFF"/>
        </w:rPr>
        <w:t xml:space="preserve"> </w:t>
      </w:r>
      <w:r>
        <w:rPr>
          <w:rFonts w:hint="eastAsia" w:ascii="仿宋" w:hAnsi="仿宋" w:eastAsia="仿宋" w:cs="仿宋"/>
          <w:bCs/>
          <w:sz w:val="28"/>
          <w:szCs w:val="28"/>
          <w:shd w:val="clear" w:color="auto" w:fill="FFFFFF"/>
          <w:lang w:val="en-US" w:eastAsia="zh-CN"/>
        </w:rPr>
        <w:t xml:space="preserve"> </w:t>
      </w:r>
      <w:bookmarkStart w:id="0" w:name="_GoBack"/>
      <w:bookmarkEnd w:id="0"/>
      <w:r>
        <w:rPr>
          <w:rFonts w:ascii="仿宋" w:hAnsi="仿宋" w:eastAsia="仿宋" w:cs="仿宋"/>
          <w:bCs/>
          <w:sz w:val="28"/>
          <w:szCs w:val="28"/>
          <w:shd w:val="clear" w:color="auto" w:fill="FFFFFF"/>
        </w:rPr>
        <w:t>本条例自公布之日起施行。</w:t>
      </w:r>
    </w:p>
    <w:p>
      <w:pPr>
        <w:shd w:val="clear" w:color="auto" w:fill="FFFFFF"/>
        <w:adjustRightInd/>
        <w:snapToGrid/>
        <w:spacing w:after="225" w:line="560" w:lineRule="atLeast"/>
        <w:ind w:firstLine="420"/>
        <w:rPr>
          <w:rFonts w:ascii="仿宋" w:hAnsi="仿宋" w:eastAsia="仿宋" w:cs="仿宋"/>
          <w:bCs/>
          <w:sz w:val="28"/>
          <w:szCs w:val="28"/>
          <w:shd w:val="clear" w:color="auto" w:fill="FFFFFF"/>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FBC002"/>
    <w:multiLevelType w:val="singleLevel"/>
    <w:tmpl w:val="D7FBC002"/>
    <w:lvl w:ilvl="0" w:tentative="0">
      <w:start w:val="1"/>
      <w:numFmt w:val="chineseCounting"/>
      <w:suff w:val="nothing"/>
      <w:lvlText w:val="（%1）"/>
      <w:lvlJc w:val="left"/>
      <w:rPr>
        <w:rFonts w:hint="eastAsia"/>
      </w:rPr>
    </w:lvl>
  </w:abstractNum>
  <w:abstractNum w:abstractNumId="1">
    <w:nsid w:val="F7B3A38D"/>
    <w:multiLevelType w:val="singleLevel"/>
    <w:tmpl w:val="F7B3A38D"/>
    <w:lvl w:ilvl="0" w:tentative="0">
      <w:start w:val="1"/>
      <w:numFmt w:val="chineseCounting"/>
      <w:suff w:val="nothing"/>
      <w:lvlText w:val="第%1章　"/>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7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4B12C5"/>
    <w:rsid w:val="004C5211"/>
    <w:rsid w:val="00580B2A"/>
    <w:rsid w:val="008B7726"/>
    <w:rsid w:val="0095274B"/>
    <w:rsid w:val="00B106B8"/>
    <w:rsid w:val="00C05116"/>
    <w:rsid w:val="00CB1A3E"/>
    <w:rsid w:val="00CD11F0"/>
    <w:rsid w:val="00D31D50"/>
    <w:rsid w:val="00E1761D"/>
    <w:rsid w:val="00FE5CC0"/>
    <w:rsid w:val="0D4F731F"/>
    <w:rsid w:val="13106A86"/>
    <w:rsid w:val="430E7189"/>
    <w:rsid w:val="45C84439"/>
    <w:rsid w:val="75933E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semiHidden/>
    <w:uiPriority w:val="99"/>
    <w:rPr>
      <w:rFonts w:ascii="Tahoma" w:hAnsi="Tahoma"/>
      <w:sz w:val="18"/>
      <w:szCs w:val="18"/>
    </w:rPr>
  </w:style>
  <w:style w:type="character" w:customStyle="1" w:styleId="8">
    <w:name w:val="页脚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702</Words>
  <Characters>4008</Characters>
  <Lines>33</Lines>
  <Paragraphs>9</Paragraphs>
  <TotalTime>32</TotalTime>
  <ScaleCrop>false</ScaleCrop>
  <LinksUpToDate>false</LinksUpToDate>
  <CharactersWithSpaces>4701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2020-09-03T02:03:00Z</dcterms:created>
  <dc:creator>Administrator</dc:creator>
  <cp:lastModifiedBy>张✨莹</cp:lastModifiedBy>
  <dcterms:modified xsi:type="dcterms:W3CDTF">2020-11-17T06:10:03Z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